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9374" w14:textId="77777777" w:rsidR="007B591C" w:rsidRPr="00F440D8" w:rsidRDefault="007B591C" w:rsidP="007B591C">
      <w:pPr>
        <w:spacing w:after="0" w:line="240" w:lineRule="auto"/>
        <w:jc w:val="center"/>
        <w:rPr>
          <w:rFonts w:cs="Kalimati"/>
          <w:cs/>
        </w:rPr>
      </w:pPr>
      <w:r w:rsidRPr="005C45B0">
        <w:rPr>
          <w:rFonts w:ascii="Preeti" w:hAnsi="Preeti" w:cs="Kalimati"/>
          <w:noProof/>
          <w:sz w:val="20"/>
          <w:szCs w:val="14"/>
        </w:rPr>
        <w:drawing>
          <wp:anchor distT="0" distB="0" distL="114300" distR="114300" simplePos="0" relativeHeight="251659264" behindDoc="0" locked="0" layoutInCell="1" allowOverlap="1" wp14:anchorId="7E77FD5B" wp14:editId="5C3F9720">
            <wp:simplePos x="0" y="0"/>
            <wp:positionH relativeFrom="column">
              <wp:posOffset>200172</wp:posOffset>
            </wp:positionH>
            <wp:positionV relativeFrom="paragraph">
              <wp:posOffset>-76200</wp:posOffset>
            </wp:positionV>
            <wp:extent cx="657225" cy="637683"/>
            <wp:effectExtent l="0" t="0" r="0" b="0"/>
            <wp:wrapNone/>
            <wp:docPr id="14" name="Picture 14" descr="Nepal sar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pal sark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Kalimati"/>
        </w:rPr>
        <w:t>Provincial Government</w:t>
      </w:r>
    </w:p>
    <w:p w14:paraId="1DE5AE99" w14:textId="77777777" w:rsidR="007B591C" w:rsidRPr="00F440D8" w:rsidRDefault="007B591C" w:rsidP="007B591C">
      <w:pPr>
        <w:spacing w:after="0" w:line="240" w:lineRule="auto"/>
        <w:jc w:val="center"/>
        <w:rPr>
          <w:rFonts w:cs="Kalimati"/>
        </w:rPr>
      </w:pPr>
      <w:r>
        <w:rPr>
          <w:rFonts w:cs="Kalimati"/>
        </w:rPr>
        <w:t>Ministry of Agriculture</w:t>
      </w:r>
    </w:p>
    <w:p w14:paraId="0F67D4D0" w14:textId="77777777" w:rsidR="007B591C" w:rsidRPr="00F440D8" w:rsidRDefault="007B591C" w:rsidP="007B591C">
      <w:pPr>
        <w:spacing w:after="0" w:line="240" w:lineRule="auto"/>
        <w:jc w:val="center"/>
        <w:rPr>
          <w:rFonts w:cs="Kalimati"/>
        </w:rPr>
      </w:pPr>
      <w:r>
        <w:rPr>
          <w:rFonts w:cs="Kalimati"/>
        </w:rPr>
        <w:t>Directorate of Livestock and Fisheries Development</w:t>
      </w:r>
    </w:p>
    <w:p w14:paraId="1D5BF001" w14:textId="77777777" w:rsidR="007B591C" w:rsidRPr="004D255F" w:rsidRDefault="007B591C" w:rsidP="007B591C">
      <w:pPr>
        <w:spacing w:after="0" w:line="240" w:lineRule="auto"/>
        <w:jc w:val="center"/>
        <w:rPr>
          <w:rFonts w:cs="Kalimati"/>
          <w:sz w:val="32"/>
          <w:szCs w:val="28"/>
        </w:rPr>
      </w:pPr>
      <w:r w:rsidRPr="004D255F">
        <w:rPr>
          <w:rFonts w:cs="Kalimati"/>
          <w:sz w:val="32"/>
          <w:szCs w:val="28"/>
        </w:rPr>
        <w:t xml:space="preserve">Veterinary Hospital and Livestock Service export Center </w:t>
      </w:r>
    </w:p>
    <w:p w14:paraId="6B1311EE" w14:textId="77777777" w:rsidR="007B591C" w:rsidRPr="00560516" w:rsidRDefault="007B591C" w:rsidP="007B591C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/>
        </w:rPr>
        <w:t>Province No. 1</w:t>
      </w:r>
      <w:r w:rsidRPr="004D255F">
        <w:rPr>
          <w:rFonts w:cs="Kalimati"/>
          <w:sz w:val="32"/>
          <w:szCs w:val="28"/>
        </w:rPr>
        <w:t xml:space="preserve">, </w:t>
      </w:r>
      <w:proofErr w:type="spellStart"/>
      <w:r w:rsidRPr="00560516">
        <w:rPr>
          <w:rFonts w:cs="Kalimati"/>
          <w:sz w:val="24"/>
          <w:szCs w:val="24"/>
        </w:rPr>
        <w:t>Dhankuta</w:t>
      </w:r>
      <w:proofErr w:type="spellEnd"/>
    </w:p>
    <w:p w14:paraId="55A3C0CF" w14:textId="77777777" w:rsidR="007B591C" w:rsidRPr="00F440D8" w:rsidRDefault="007B591C" w:rsidP="007B591C">
      <w:pPr>
        <w:spacing w:after="0" w:line="240" w:lineRule="auto"/>
        <w:jc w:val="center"/>
        <w:rPr>
          <w:rFonts w:cs="Kalimati"/>
          <w:b/>
          <w:bCs/>
          <w:sz w:val="32"/>
          <w:szCs w:val="28"/>
        </w:rPr>
      </w:pPr>
    </w:p>
    <w:p w14:paraId="0628AE07" w14:textId="77777777" w:rsidR="007B591C" w:rsidRPr="00DA2627" w:rsidRDefault="007B591C" w:rsidP="007B591C">
      <w:pPr>
        <w:spacing w:after="0" w:line="240" w:lineRule="auto"/>
        <w:jc w:val="center"/>
        <w:rPr>
          <w:rFonts w:cs="Kalimati"/>
          <w:b/>
          <w:bCs/>
          <w:color w:val="000000" w:themeColor="text1"/>
          <w:sz w:val="36"/>
          <w:szCs w:val="32"/>
          <w:u w:val="single"/>
        </w:rPr>
      </w:pPr>
      <w:r w:rsidRPr="00F440D8">
        <w:rPr>
          <w:rFonts w:cs="Kalimati" w:hint="cs"/>
          <w:b/>
          <w:bCs/>
          <w:color w:val="FFFFFF" w:themeColor="background1"/>
          <w:sz w:val="36"/>
          <w:szCs w:val="32"/>
          <w:cs/>
        </w:rPr>
        <w:t xml:space="preserve"> </w:t>
      </w:r>
      <w:r w:rsidRPr="00DA2627">
        <w:rPr>
          <w:rFonts w:cs="Kalimati"/>
          <w:b/>
          <w:bCs/>
          <w:color w:val="FFFFFF" w:themeColor="background1"/>
          <w:sz w:val="36"/>
          <w:szCs w:val="32"/>
          <w:highlight w:val="black"/>
          <w:u w:val="single"/>
        </w:rPr>
        <w:t>INVITATION FOR BID</w:t>
      </w:r>
      <w:r w:rsidRPr="00DA2627">
        <w:rPr>
          <w:rFonts w:cs="Kalimati" w:hint="cs"/>
          <w:b/>
          <w:bCs/>
          <w:color w:val="000000" w:themeColor="text1"/>
          <w:sz w:val="36"/>
          <w:szCs w:val="32"/>
          <w:u w:val="single"/>
          <w:cs/>
        </w:rPr>
        <w:t xml:space="preserve">  </w:t>
      </w:r>
    </w:p>
    <w:p w14:paraId="61A8FA70" w14:textId="145716CE" w:rsidR="007B591C" w:rsidRPr="0003063C" w:rsidRDefault="007B591C" w:rsidP="007B591C">
      <w:pPr>
        <w:spacing w:after="0" w:line="240" w:lineRule="auto"/>
        <w:jc w:val="right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 xml:space="preserve">First date of Publication: December </w:t>
      </w:r>
      <w:r w:rsidR="00677ED6">
        <w:rPr>
          <w:rFonts w:cs="Kalimati"/>
          <w:sz w:val="24"/>
          <w:szCs w:val="24"/>
        </w:rPr>
        <w:t>25</w:t>
      </w:r>
      <w:r w:rsidRPr="0003063C">
        <w:rPr>
          <w:rFonts w:cs="Kalimati"/>
          <w:sz w:val="24"/>
          <w:szCs w:val="24"/>
        </w:rPr>
        <w:t>, 2022 (2079/0</w:t>
      </w:r>
      <w:r w:rsidR="00677ED6">
        <w:rPr>
          <w:rFonts w:cs="Kalimati"/>
          <w:sz w:val="24"/>
          <w:szCs w:val="24"/>
        </w:rPr>
        <w:t>9</w:t>
      </w:r>
      <w:r w:rsidRPr="0003063C">
        <w:rPr>
          <w:rFonts w:cs="Kalimati"/>
          <w:sz w:val="24"/>
          <w:szCs w:val="24"/>
        </w:rPr>
        <w:t>/1</w:t>
      </w:r>
      <w:r w:rsidR="00677ED6">
        <w:rPr>
          <w:rFonts w:cs="Kalimati"/>
          <w:sz w:val="24"/>
          <w:szCs w:val="24"/>
        </w:rPr>
        <w:t>0</w:t>
      </w:r>
      <w:r w:rsidRPr="0003063C">
        <w:rPr>
          <w:rFonts w:cs="Kalimati"/>
          <w:sz w:val="24"/>
          <w:szCs w:val="24"/>
        </w:rPr>
        <w:t>)</w:t>
      </w:r>
    </w:p>
    <w:p w14:paraId="2A9C87DC" w14:textId="77777777" w:rsidR="007B591C" w:rsidRPr="0003063C" w:rsidRDefault="007B591C" w:rsidP="007B591C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 xml:space="preserve">Veterinary Hospital and Livestock Service export Center, </w:t>
      </w:r>
      <w:proofErr w:type="spellStart"/>
      <w:r w:rsidRPr="0003063C">
        <w:rPr>
          <w:rFonts w:cs="Kalimati"/>
          <w:sz w:val="24"/>
          <w:szCs w:val="24"/>
        </w:rPr>
        <w:t>Dhankuta</w:t>
      </w:r>
      <w:proofErr w:type="spellEnd"/>
      <w:r w:rsidRPr="0003063C">
        <w:rPr>
          <w:rFonts w:cs="Kalimati"/>
          <w:sz w:val="24"/>
          <w:szCs w:val="24"/>
        </w:rPr>
        <w:t xml:space="preserve"> Province No. 1 invites Sealed Quotation for Supply and delivery</w:t>
      </w:r>
      <w:r>
        <w:rPr>
          <w:rFonts w:cs="Kalimati"/>
          <w:sz w:val="24"/>
          <w:szCs w:val="24"/>
        </w:rPr>
        <w:t xml:space="preserve"> of the</w:t>
      </w:r>
      <w:r w:rsidRPr="0003063C">
        <w:rPr>
          <w:rFonts w:cs="Kalimati"/>
          <w:sz w:val="24"/>
          <w:szCs w:val="24"/>
        </w:rPr>
        <w:t xml:space="preserve"> following goods</w:t>
      </w:r>
      <w:r>
        <w:rPr>
          <w:rFonts w:cs="Kalimati"/>
          <w:sz w:val="24"/>
          <w:szCs w:val="24"/>
        </w:rPr>
        <w:t>.</w:t>
      </w: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542"/>
        <w:gridCol w:w="1303"/>
        <w:gridCol w:w="2295"/>
        <w:gridCol w:w="1675"/>
        <w:gridCol w:w="1674"/>
        <w:gridCol w:w="1144"/>
        <w:gridCol w:w="1447"/>
      </w:tblGrid>
      <w:tr w:rsidR="007B591C" w:rsidRPr="0003063C" w14:paraId="26508D2B" w14:textId="77777777" w:rsidTr="0012221A">
        <w:trPr>
          <w:trHeight w:val="598"/>
        </w:trPr>
        <w:tc>
          <w:tcPr>
            <w:tcW w:w="542" w:type="dxa"/>
          </w:tcPr>
          <w:p w14:paraId="541209E8" w14:textId="77777777" w:rsidR="000F5F21" w:rsidRDefault="000F5F21" w:rsidP="0012221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5214CF59" w14:textId="15FE33B3" w:rsidR="007B591C" w:rsidRPr="0003063C" w:rsidRDefault="007B591C" w:rsidP="0012221A">
            <w:pPr>
              <w:jc w:val="both"/>
              <w:rPr>
                <w:rFonts w:cs="Kalimati"/>
                <w:sz w:val="24"/>
                <w:szCs w:val="24"/>
              </w:rPr>
            </w:pPr>
            <w:proofErr w:type="spellStart"/>
            <w:proofErr w:type="gramStart"/>
            <w:r w:rsidRPr="0003063C">
              <w:rPr>
                <w:rFonts w:cs="Kalimati"/>
                <w:sz w:val="24"/>
                <w:szCs w:val="24"/>
              </w:rPr>
              <w:t>S.N</w:t>
            </w:r>
            <w:proofErr w:type="spellEnd"/>
            <w:proofErr w:type="gramEnd"/>
          </w:p>
        </w:tc>
        <w:tc>
          <w:tcPr>
            <w:tcW w:w="1303" w:type="dxa"/>
          </w:tcPr>
          <w:p w14:paraId="17048969" w14:textId="77777777" w:rsidR="000F5F21" w:rsidRDefault="000F5F21" w:rsidP="0012221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03636DAA" w14:textId="5312E5BE" w:rsidR="007B591C" w:rsidRPr="0003063C" w:rsidRDefault="007B591C" w:rsidP="0012221A">
            <w:pPr>
              <w:jc w:val="both"/>
              <w:rPr>
                <w:rFonts w:cs="Kalimati"/>
                <w:sz w:val="24"/>
                <w:szCs w:val="24"/>
              </w:rPr>
            </w:pPr>
            <w:proofErr w:type="spellStart"/>
            <w:r w:rsidRPr="0003063C">
              <w:rPr>
                <w:rFonts w:cs="Kalimati"/>
                <w:sz w:val="24"/>
                <w:szCs w:val="24"/>
              </w:rPr>
              <w:t>IBD</w:t>
            </w:r>
            <w:proofErr w:type="spellEnd"/>
            <w:r w:rsidRPr="0003063C">
              <w:rPr>
                <w:rFonts w:cs="Kalimati"/>
                <w:sz w:val="24"/>
                <w:szCs w:val="24"/>
              </w:rPr>
              <w:t xml:space="preserve"> No.</w:t>
            </w:r>
          </w:p>
        </w:tc>
        <w:tc>
          <w:tcPr>
            <w:tcW w:w="2295" w:type="dxa"/>
          </w:tcPr>
          <w:p w14:paraId="50F7DA4D" w14:textId="77777777" w:rsidR="000F5F21" w:rsidRDefault="000F5F21" w:rsidP="0012221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1872CE8E" w14:textId="24183D64" w:rsidR="007B591C" w:rsidRPr="0003063C" w:rsidRDefault="007B591C" w:rsidP="0012221A">
            <w:pPr>
              <w:jc w:val="both"/>
              <w:rPr>
                <w:rFonts w:cs="Kalimati"/>
                <w:sz w:val="24"/>
                <w:szCs w:val="24"/>
              </w:rPr>
            </w:pPr>
            <w:r w:rsidRPr="0003063C">
              <w:rPr>
                <w:rFonts w:cs="Kalimati"/>
                <w:sz w:val="24"/>
                <w:szCs w:val="24"/>
              </w:rPr>
              <w:t>Project Tittle</w:t>
            </w:r>
          </w:p>
        </w:tc>
        <w:tc>
          <w:tcPr>
            <w:tcW w:w="1675" w:type="dxa"/>
          </w:tcPr>
          <w:p w14:paraId="076ACF1E" w14:textId="77777777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r w:rsidRPr="009E6B30">
              <w:rPr>
                <w:rFonts w:cs="Kalimati"/>
                <w:szCs w:val="22"/>
              </w:rPr>
              <w:t>Price of the bid document</w:t>
            </w:r>
          </w:p>
        </w:tc>
        <w:tc>
          <w:tcPr>
            <w:tcW w:w="1674" w:type="dxa"/>
          </w:tcPr>
          <w:p w14:paraId="279867D9" w14:textId="77777777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r w:rsidRPr="009E6B30">
              <w:rPr>
                <w:rFonts w:cs="Kalimati"/>
                <w:szCs w:val="22"/>
              </w:rPr>
              <w:t>Last date of bid Submission</w:t>
            </w:r>
          </w:p>
        </w:tc>
        <w:tc>
          <w:tcPr>
            <w:tcW w:w="1144" w:type="dxa"/>
          </w:tcPr>
          <w:p w14:paraId="1CD4C148" w14:textId="77777777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r w:rsidRPr="009E6B30">
              <w:rPr>
                <w:rFonts w:cs="Kalimati"/>
                <w:szCs w:val="22"/>
              </w:rPr>
              <w:t>Bid validity period</w:t>
            </w:r>
          </w:p>
        </w:tc>
        <w:tc>
          <w:tcPr>
            <w:tcW w:w="1447" w:type="dxa"/>
          </w:tcPr>
          <w:p w14:paraId="48B0226E" w14:textId="77777777" w:rsidR="000F5F21" w:rsidRDefault="000F5F21" w:rsidP="0012221A">
            <w:pPr>
              <w:jc w:val="both"/>
              <w:rPr>
                <w:rFonts w:cs="Kalimati"/>
                <w:szCs w:val="22"/>
              </w:rPr>
            </w:pPr>
          </w:p>
          <w:p w14:paraId="2907ABA4" w14:textId="4F7EA5EC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r w:rsidRPr="009E6B30">
              <w:rPr>
                <w:rFonts w:cs="Kalimati"/>
                <w:szCs w:val="22"/>
              </w:rPr>
              <w:t>Bid security</w:t>
            </w:r>
          </w:p>
        </w:tc>
      </w:tr>
      <w:tr w:rsidR="007B591C" w:rsidRPr="0003063C" w14:paraId="7F679899" w14:textId="77777777" w:rsidTr="0012221A">
        <w:trPr>
          <w:trHeight w:val="1385"/>
        </w:trPr>
        <w:tc>
          <w:tcPr>
            <w:tcW w:w="542" w:type="dxa"/>
          </w:tcPr>
          <w:p w14:paraId="7B44753F" w14:textId="77777777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r w:rsidRPr="009E6B30">
              <w:rPr>
                <w:rFonts w:cs="Kalimati"/>
                <w:szCs w:val="22"/>
              </w:rPr>
              <w:t>1</w:t>
            </w:r>
          </w:p>
        </w:tc>
        <w:tc>
          <w:tcPr>
            <w:tcW w:w="1303" w:type="dxa"/>
          </w:tcPr>
          <w:p w14:paraId="77EE8F46" w14:textId="77777777" w:rsidR="00185A09" w:rsidRDefault="00185A09" w:rsidP="0012221A">
            <w:pPr>
              <w:jc w:val="both"/>
              <w:rPr>
                <w:rFonts w:cs="Kalimati"/>
                <w:szCs w:val="22"/>
              </w:rPr>
            </w:pPr>
          </w:p>
          <w:p w14:paraId="0C52EECC" w14:textId="7CC3A06E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proofErr w:type="spellStart"/>
            <w:r w:rsidRPr="009E6B30">
              <w:rPr>
                <w:rFonts w:cs="Kalimati"/>
                <w:szCs w:val="22"/>
              </w:rPr>
              <w:t>SQ</w:t>
            </w:r>
            <w:proofErr w:type="spellEnd"/>
            <w:r w:rsidRPr="009E6B30">
              <w:rPr>
                <w:rFonts w:cs="Kalimati"/>
                <w:szCs w:val="22"/>
              </w:rPr>
              <w:t>-</w:t>
            </w:r>
            <w:proofErr w:type="spellStart"/>
            <w:r w:rsidRPr="009E6B30">
              <w:rPr>
                <w:rFonts w:cs="Kalimati"/>
                <w:szCs w:val="22"/>
              </w:rPr>
              <w:t>VHLSd</w:t>
            </w:r>
            <w:proofErr w:type="spellEnd"/>
            <w:r w:rsidRPr="009E6B30">
              <w:rPr>
                <w:rFonts w:cs="Kalimati"/>
                <w:szCs w:val="22"/>
              </w:rPr>
              <w:t>-01-079/80</w:t>
            </w:r>
          </w:p>
        </w:tc>
        <w:tc>
          <w:tcPr>
            <w:tcW w:w="2295" w:type="dxa"/>
          </w:tcPr>
          <w:p w14:paraId="649FB3CA" w14:textId="77777777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r w:rsidRPr="009E6B30">
              <w:rPr>
                <w:rFonts w:cs="Kalimati"/>
                <w:szCs w:val="22"/>
              </w:rPr>
              <w:t xml:space="preserve">Supply and delivery of Foot and Mouth </w:t>
            </w:r>
            <w:proofErr w:type="gramStart"/>
            <w:r w:rsidRPr="009E6B30">
              <w:rPr>
                <w:rFonts w:cs="Kalimati"/>
                <w:szCs w:val="22"/>
              </w:rPr>
              <w:t>Disease(</w:t>
            </w:r>
            <w:proofErr w:type="spellStart"/>
            <w:proofErr w:type="gramEnd"/>
            <w:r w:rsidRPr="009E6B30">
              <w:rPr>
                <w:rFonts w:cs="Kalimati"/>
                <w:szCs w:val="22"/>
              </w:rPr>
              <w:t>FMD</w:t>
            </w:r>
            <w:proofErr w:type="spellEnd"/>
            <w:r w:rsidRPr="009E6B30">
              <w:rPr>
                <w:rFonts w:cs="Kalimati"/>
                <w:szCs w:val="22"/>
              </w:rPr>
              <w:t xml:space="preserve">) Vaccine for </w:t>
            </w:r>
            <w:proofErr w:type="spellStart"/>
            <w:r w:rsidRPr="009E6B30">
              <w:rPr>
                <w:rFonts w:cs="Kalimati"/>
                <w:szCs w:val="22"/>
              </w:rPr>
              <w:t>Dhankuta</w:t>
            </w:r>
            <w:proofErr w:type="spellEnd"/>
            <w:r w:rsidRPr="009E6B30">
              <w:rPr>
                <w:rFonts w:cs="Kalimati"/>
                <w:szCs w:val="22"/>
              </w:rPr>
              <w:t xml:space="preserve"> District</w:t>
            </w:r>
          </w:p>
        </w:tc>
        <w:tc>
          <w:tcPr>
            <w:tcW w:w="1675" w:type="dxa"/>
          </w:tcPr>
          <w:p w14:paraId="6B497D96" w14:textId="77777777" w:rsidR="00185A09" w:rsidRDefault="00185A09" w:rsidP="0012221A">
            <w:pPr>
              <w:jc w:val="both"/>
              <w:rPr>
                <w:rFonts w:cs="Kalimati"/>
                <w:szCs w:val="22"/>
              </w:rPr>
            </w:pPr>
          </w:p>
          <w:p w14:paraId="5DC1489D" w14:textId="3069F0D9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proofErr w:type="spellStart"/>
            <w:r w:rsidRPr="009E6B30">
              <w:rPr>
                <w:rFonts w:cs="Kalimati"/>
                <w:szCs w:val="22"/>
              </w:rPr>
              <w:t>NRs.1000</w:t>
            </w:r>
            <w:proofErr w:type="spellEnd"/>
          </w:p>
        </w:tc>
        <w:tc>
          <w:tcPr>
            <w:tcW w:w="1674" w:type="dxa"/>
          </w:tcPr>
          <w:p w14:paraId="78883EFF" w14:textId="77777777" w:rsidR="00185A09" w:rsidRDefault="00185A09" w:rsidP="0012221A">
            <w:pPr>
              <w:jc w:val="both"/>
              <w:rPr>
                <w:rFonts w:cs="Kalimati"/>
                <w:szCs w:val="22"/>
              </w:rPr>
            </w:pPr>
          </w:p>
          <w:p w14:paraId="5B0B8F04" w14:textId="35CF3D58" w:rsidR="007B591C" w:rsidRPr="009E6B30" w:rsidRDefault="00677ED6" w:rsidP="0012221A">
            <w:pPr>
              <w:jc w:val="both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</w:rPr>
              <w:t>January</w:t>
            </w:r>
            <w:r w:rsidR="007B591C" w:rsidRPr="009E6B30">
              <w:rPr>
                <w:rFonts w:cs="Kalimati"/>
                <w:szCs w:val="22"/>
              </w:rPr>
              <w:t xml:space="preserve"> </w:t>
            </w:r>
            <w:r>
              <w:rPr>
                <w:rFonts w:cs="Kalimati"/>
                <w:szCs w:val="22"/>
              </w:rPr>
              <w:t>8</w:t>
            </w:r>
            <w:r w:rsidR="007B591C" w:rsidRPr="009E6B30">
              <w:rPr>
                <w:rFonts w:cs="Kalimati"/>
                <w:szCs w:val="22"/>
              </w:rPr>
              <w:t>, 202</w:t>
            </w:r>
            <w:r>
              <w:rPr>
                <w:rFonts w:cs="Kalimati"/>
                <w:szCs w:val="22"/>
              </w:rPr>
              <w:t>3</w:t>
            </w:r>
          </w:p>
        </w:tc>
        <w:tc>
          <w:tcPr>
            <w:tcW w:w="1144" w:type="dxa"/>
          </w:tcPr>
          <w:p w14:paraId="1098E0B8" w14:textId="77777777" w:rsidR="00185A09" w:rsidRDefault="00185A09" w:rsidP="0012221A">
            <w:pPr>
              <w:jc w:val="both"/>
              <w:rPr>
                <w:rFonts w:cs="Kalimati"/>
                <w:szCs w:val="22"/>
              </w:rPr>
            </w:pPr>
          </w:p>
          <w:p w14:paraId="657A8071" w14:textId="1DE5B68C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r w:rsidRPr="009E6B30">
              <w:rPr>
                <w:rFonts w:cs="Kalimati"/>
                <w:szCs w:val="22"/>
              </w:rPr>
              <w:t>45 days</w:t>
            </w:r>
          </w:p>
        </w:tc>
        <w:tc>
          <w:tcPr>
            <w:tcW w:w="1447" w:type="dxa"/>
          </w:tcPr>
          <w:p w14:paraId="79A2FCA8" w14:textId="77777777" w:rsidR="00185A09" w:rsidRDefault="00185A09" w:rsidP="0012221A">
            <w:pPr>
              <w:jc w:val="both"/>
              <w:rPr>
                <w:rFonts w:cs="Kalimati"/>
                <w:szCs w:val="22"/>
              </w:rPr>
            </w:pPr>
          </w:p>
          <w:p w14:paraId="279E4FC9" w14:textId="53F1ADBD" w:rsidR="007B591C" w:rsidRPr="009E6B30" w:rsidRDefault="007B591C" w:rsidP="0012221A">
            <w:pPr>
              <w:jc w:val="both"/>
              <w:rPr>
                <w:rFonts w:cs="Kalimati"/>
                <w:szCs w:val="22"/>
              </w:rPr>
            </w:pPr>
            <w:proofErr w:type="spellStart"/>
            <w:r w:rsidRPr="009E6B30">
              <w:rPr>
                <w:rFonts w:cs="Kalimati"/>
                <w:szCs w:val="22"/>
              </w:rPr>
              <w:t>NRs.45000.0</w:t>
            </w:r>
            <w:proofErr w:type="spellEnd"/>
          </w:p>
        </w:tc>
      </w:tr>
    </w:tbl>
    <w:p w14:paraId="445629D5" w14:textId="566AD5E8" w:rsidR="007B591C" w:rsidRPr="0003063C" w:rsidRDefault="007B591C" w:rsidP="007B59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 xml:space="preserve">Date and Time for Bid </w:t>
      </w:r>
      <w:proofErr w:type="gramStart"/>
      <w:r w:rsidRPr="0003063C">
        <w:rPr>
          <w:rFonts w:cs="Kalimati"/>
          <w:sz w:val="24"/>
          <w:szCs w:val="24"/>
        </w:rPr>
        <w:t>Opening :</w:t>
      </w:r>
      <w:proofErr w:type="gramEnd"/>
      <w:r w:rsidRPr="0003063C">
        <w:rPr>
          <w:rFonts w:cs="Kalimati"/>
          <w:sz w:val="24"/>
          <w:szCs w:val="24"/>
        </w:rPr>
        <w:t xml:space="preserve"> </w:t>
      </w:r>
      <w:r w:rsidR="00677ED6">
        <w:rPr>
          <w:rFonts w:cs="Kalimati"/>
          <w:sz w:val="24"/>
          <w:szCs w:val="24"/>
        </w:rPr>
        <w:t>January 8</w:t>
      </w:r>
      <w:r w:rsidRPr="0003063C">
        <w:rPr>
          <w:rFonts w:cs="Kalimati"/>
          <w:sz w:val="24"/>
          <w:szCs w:val="24"/>
        </w:rPr>
        <w:t>, 202</w:t>
      </w:r>
      <w:r w:rsidR="00677ED6">
        <w:rPr>
          <w:rFonts w:cs="Kalimati"/>
          <w:sz w:val="24"/>
          <w:szCs w:val="24"/>
        </w:rPr>
        <w:t>3</w:t>
      </w:r>
      <w:r w:rsidRPr="0003063C">
        <w:rPr>
          <w:rFonts w:cs="Kalimati"/>
          <w:sz w:val="24"/>
          <w:szCs w:val="24"/>
        </w:rPr>
        <w:t xml:space="preserve"> (2079/09/</w:t>
      </w:r>
      <w:r w:rsidR="00677ED6">
        <w:rPr>
          <w:rFonts w:cs="Kalimati"/>
          <w:sz w:val="24"/>
          <w:szCs w:val="24"/>
        </w:rPr>
        <w:t>24</w:t>
      </w:r>
      <w:r w:rsidRPr="0003063C">
        <w:rPr>
          <w:rFonts w:cs="Kalimati"/>
          <w:sz w:val="24"/>
          <w:szCs w:val="24"/>
        </w:rPr>
        <w:t xml:space="preserve">) , </w:t>
      </w:r>
      <w:r>
        <w:rPr>
          <w:rFonts w:cs="Kalimati"/>
          <w:sz w:val="24"/>
          <w:szCs w:val="24"/>
        </w:rPr>
        <w:t>1</w:t>
      </w:r>
      <w:r w:rsidR="004576D9">
        <w:rPr>
          <w:rFonts w:cs="Kalimati"/>
          <w:sz w:val="24"/>
          <w:szCs w:val="24"/>
        </w:rPr>
        <w:t>4</w:t>
      </w:r>
      <w:r w:rsidRPr="0003063C">
        <w:rPr>
          <w:rFonts w:cs="Kalimati"/>
          <w:sz w:val="24"/>
          <w:szCs w:val="24"/>
        </w:rPr>
        <w:t>:00 hours</w:t>
      </w:r>
    </w:p>
    <w:p w14:paraId="388F9AC9" w14:textId="77777777" w:rsidR="007B591C" w:rsidRPr="0003063C" w:rsidRDefault="007B591C" w:rsidP="007B59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 xml:space="preserve">Information for depositing the cost of bidding document </w:t>
      </w:r>
    </w:p>
    <w:p w14:paraId="7831D2A7" w14:textId="77777777" w:rsidR="007B591C" w:rsidRPr="0003063C" w:rsidRDefault="007B591C" w:rsidP="007B59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 xml:space="preserve">Name of </w:t>
      </w:r>
      <w:proofErr w:type="gramStart"/>
      <w:r w:rsidRPr="0003063C">
        <w:rPr>
          <w:rFonts w:cs="Kalimati"/>
          <w:sz w:val="24"/>
          <w:szCs w:val="24"/>
        </w:rPr>
        <w:t>Bank :</w:t>
      </w:r>
      <w:proofErr w:type="gramEnd"/>
      <w:r w:rsidRPr="0003063C">
        <w:rPr>
          <w:rFonts w:cs="Kalimati"/>
          <w:sz w:val="24"/>
          <w:szCs w:val="24"/>
        </w:rPr>
        <w:t xml:space="preserve"> Rastriya </w:t>
      </w:r>
      <w:proofErr w:type="spellStart"/>
      <w:r w:rsidRPr="0003063C">
        <w:rPr>
          <w:rFonts w:cs="Kalimati"/>
          <w:sz w:val="24"/>
          <w:szCs w:val="24"/>
        </w:rPr>
        <w:t>Ban</w:t>
      </w:r>
      <w:r>
        <w:rPr>
          <w:rFonts w:cs="Kalimati"/>
          <w:sz w:val="24"/>
          <w:szCs w:val="24"/>
        </w:rPr>
        <w:t>i</w:t>
      </w:r>
      <w:r w:rsidRPr="0003063C">
        <w:rPr>
          <w:rFonts w:cs="Kalimati"/>
          <w:sz w:val="24"/>
          <w:szCs w:val="24"/>
        </w:rPr>
        <w:t>jya</w:t>
      </w:r>
      <w:proofErr w:type="spellEnd"/>
      <w:r w:rsidRPr="0003063C">
        <w:rPr>
          <w:rFonts w:cs="Kalimati"/>
          <w:sz w:val="24"/>
          <w:szCs w:val="24"/>
        </w:rPr>
        <w:t xml:space="preserve"> Bank Limited, </w:t>
      </w:r>
      <w:proofErr w:type="spellStart"/>
      <w:r w:rsidRPr="0003063C">
        <w:rPr>
          <w:rFonts w:cs="Kalimati"/>
          <w:sz w:val="24"/>
          <w:szCs w:val="24"/>
        </w:rPr>
        <w:t>Dhankuta</w:t>
      </w:r>
      <w:proofErr w:type="spellEnd"/>
      <w:r w:rsidRPr="0003063C">
        <w:rPr>
          <w:rFonts w:cs="Kalimati"/>
          <w:sz w:val="24"/>
          <w:szCs w:val="24"/>
        </w:rPr>
        <w:t xml:space="preserve"> Branch</w:t>
      </w:r>
    </w:p>
    <w:p w14:paraId="2A6B555E" w14:textId="77777777" w:rsidR="007B591C" w:rsidRPr="0003063C" w:rsidRDefault="007B591C" w:rsidP="007B59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 xml:space="preserve">Name of </w:t>
      </w:r>
      <w:proofErr w:type="gramStart"/>
      <w:r w:rsidRPr="0003063C">
        <w:rPr>
          <w:rFonts w:cs="Kalimati"/>
          <w:sz w:val="24"/>
          <w:szCs w:val="24"/>
        </w:rPr>
        <w:t>Office :</w:t>
      </w:r>
      <w:proofErr w:type="gramEnd"/>
      <w:r w:rsidRPr="0003063C">
        <w:rPr>
          <w:rFonts w:cs="Kalimati"/>
          <w:sz w:val="24"/>
          <w:szCs w:val="24"/>
        </w:rPr>
        <w:t xml:space="preserve">  Veterinary Hospital and Livestock Service export Center, </w:t>
      </w:r>
      <w:proofErr w:type="spellStart"/>
      <w:r w:rsidRPr="0003063C">
        <w:rPr>
          <w:rFonts w:cs="Kalimati"/>
          <w:sz w:val="24"/>
          <w:szCs w:val="24"/>
        </w:rPr>
        <w:t>Dhankuta</w:t>
      </w:r>
      <w:proofErr w:type="spellEnd"/>
    </w:p>
    <w:p w14:paraId="72B6C4FF" w14:textId="77777777" w:rsidR="007B591C" w:rsidRPr="0003063C" w:rsidRDefault="007B591C" w:rsidP="007B59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>Office code No. 3120206011</w:t>
      </w:r>
    </w:p>
    <w:p w14:paraId="68B06046" w14:textId="77777777" w:rsidR="007B591C" w:rsidRPr="0003063C" w:rsidRDefault="007B591C" w:rsidP="007B59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03063C">
        <w:rPr>
          <w:rFonts w:cs="Kalimati"/>
          <w:sz w:val="24"/>
          <w:szCs w:val="24"/>
        </w:rPr>
        <w:t>Office Acc</w:t>
      </w:r>
      <w:r>
        <w:rPr>
          <w:rFonts w:cs="Kalimati"/>
          <w:sz w:val="24"/>
          <w:szCs w:val="24"/>
        </w:rPr>
        <w:t>o</w:t>
      </w:r>
      <w:r w:rsidRPr="0003063C">
        <w:rPr>
          <w:rFonts w:cs="Kalimati"/>
          <w:sz w:val="24"/>
          <w:szCs w:val="24"/>
        </w:rPr>
        <w:t>unt No. 1000100201010001</w:t>
      </w:r>
    </w:p>
    <w:p w14:paraId="516A3E29" w14:textId="77777777" w:rsidR="007B591C" w:rsidRDefault="007B591C" w:rsidP="007B59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 w:val="24"/>
          <w:szCs w:val="24"/>
        </w:rPr>
      </w:pPr>
      <w:proofErr w:type="spellStart"/>
      <w:r w:rsidRPr="0003063C">
        <w:rPr>
          <w:rFonts w:cs="Kalimati"/>
          <w:sz w:val="24"/>
          <w:szCs w:val="24"/>
        </w:rPr>
        <w:t>Rajaswa</w:t>
      </w:r>
      <w:proofErr w:type="spellEnd"/>
      <w:r w:rsidRPr="0003063C">
        <w:rPr>
          <w:rFonts w:cs="Kalimati"/>
          <w:sz w:val="24"/>
          <w:szCs w:val="24"/>
        </w:rPr>
        <w:t xml:space="preserve"> (Revenue) </w:t>
      </w:r>
      <w:proofErr w:type="spellStart"/>
      <w:r w:rsidRPr="0003063C">
        <w:rPr>
          <w:rFonts w:cs="Kalimati"/>
          <w:sz w:val="24"/>
          <w:szCs w:val="24"/>
        </w:rPr>
        <w:t>Shirshak</w:t>
      </w:r>
      <w:proofErr w:type="spellEnd"/>
      <w:r w:rsidRPr="0003063C">
        <w:rPr>
          <w:rFonts w:cs="Kalimati"/>
          <w:sz w:val="24"/>
          <w:szCs w:val="24"/>
        </w:rPr>
        <w:t xml:space="preserve"> No. 14229</w:t>
      </w:r>
    </w:p>
    <w:p w14:paraId="73DF97D6" w14:textId="05F6ED7B" w:rsidR="007B591C" w:rsidRPr="00AA2562" w:rsidRDefault="007B591C" w:rsidP="00AA25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AA2562">
        <w:rPr>
          <w:rFonts w:cs="Kalimati"/>
          <w:sz w:val="24"/>
          <w:szCs w:val="24"/>
        </w:rPr>
        <w:t xml:space="preserve">Information for Depositing </w:t>
      </w:r>
      <w:proofErr w:type="gramStart"/>
      <w:r w:rsidRPr="00AA2562">
        <w:rPr>
          <w:rFonts w:cs="Kalimati"/>
          <w:sz w:val="24"/>
          <w:szCs w:val="24"/>
        </w:rPr>
        <w:t>the  Bid</w:t>
      </w:r>
      <w:proofErr w:type="gramEnd"/>
      <w:r w:rsidRPr="00AA2562">
        <w:rPr>
          <w:rFonts w:cs="Kalimati"/>
          <w:sz w:val="24"/>
          <w:szCs w:val="24"/>
        </w:rPr>
        <w:t xml:space="preserve"> security amount : Account No. 2010100202030000                              at Pradesh </w:t>
      </w:r>
      <w:proofErr w:type="spellStart"/>
      <w:r w:rsidRPr="00AA2562">
        <w:rPr>
          <w:rFonts w:cs="Kalimati"/>
          <w:sz w:val="24"/>
          <w:szCs w:val="24"/>
        </w:rPr>
        <w:t>Dharauti</w:t>
      </w:r>
      <w:proofErr w:type="spellEnd"/>
      <w:r w:rsidRPr="00AA2562">
        <w:rPr>
          <w:rFonts w:cs="Kalimati"/>
          <w:sz w:val="24"/>
          <w:szCs w:val="24"/>
        </w:rPr>
        <w:t xml:space="preserve"> </w:t>
      </w:r>
      <w:proofErr w:type="spellStart"/>
      <w:r w:rsidRPr="00AA2562">
        <w:rPr>
          <w:rFonts w:cs="Kalimati"/>
          <w:sz w:val="24"/>
          <w:szCs w:val="24"/>
        </w:rPr>
        <w:t>Khata</w:t>
      </w:r>
      <w:proofErr w:type="spellEnd"/>
      <w:r w:rsidRPr="00AA2562">
        <w:rPr>
          <w:rFonts w:cs="Kalimati"/>
          <w:sz w:val="24"/>
          <w:szCs w:val="24"/>
        </w:rPr>
        <w:t xml:space="preserve"> , Rastriya </w:t>
      </w:r>
      <w:proofErr w:type="spellStart"/>
      <w:r w:rsidRPr="00AA2562">
        <w:rPr>
          <w:rFonts w:cs="Kalimati"/>
          <w:sz w:val="24"/>
          <w:szCs w:val="24"/>
        </w:rPr>
        <w:t>Banijya</w:t>
      </w:r>
      <w:proofErr w:type="spellEnd"/>
      <w:r w:rsidRPr="00AA2562">
        <w:rPr>
          <w:rFonts w:cs="Kalimati"/>
          <w:sz w:val="24"/>
          <w:szCs w:val="24"/>
        </w:rPr>
        <w:t xml:space="preserve"> Bank Limited, </w:t>
      </w:r>
      <w:proofErr w:type="spellStart"/>
      <w:r w:rsidRPr="00AA2562">
        <w:rPr>
          <w:rFonts w:cs="Kalimati"/>
          <w:sz w:val="24"/>
          <w:szCs w:val="24"/>
        </w:rPr>
        <w:t>Dhankuta</w:t>
      </w:r>
      <w:proofErr w:type="spellEnd"/>
      <w:r w:rsidRPr="00AA2562">
        <w:rPr>
          <w:rFonts w:cs="Kalimati"/>
          <w:sz w:val="24"/>
          <w:szCs w:val="24"/>
        </w:rPr>
        <w:t xml:space="preserve"> Branch</w:t>
      </w:r>
    </w:p>
    <w:p w14:paraId="2FDE8090" w14:textId="337E97A4" w:rsidR="00AA2562" w:rsidRPr="00AA2562" w:rsidRDefault="00AA2562" w:rsidP="00AA25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Sealed bids must be submitted to the office Veterinary Hospital and Livestock Service Expert Centre, </w:t>
      </w:r>
      <w:proofErr w:type="spellStart"/>
      <w:r>
        <w:rPr>
          <w:rFonts w:cs="Kalimati"/>
          <w:sz w:val="24"/>
          <w:szCs w:val="24"/>
        </w:rPr>
        <w:t>Dhankuta</w:t>
      </w:r>
      <w:proofErr w:type="spellEnd"/>
      <w:r>
        <w:rPr>
          <w:rFonts w:cs="Kalimati"/>
          <w:sz w:val="24"/>
          <w:szCs w:val="24"/>
        </w:rPr>
        <w:t xml:space="preserve"> by hand or through </w:t>
      </w:r>
      <w:proofErr w:type="spellStart"/>
      <w:proofErr w:type="gramStart"/>
      <w:r>
        <w:rPr>
          <w:rFonts w:cs="Kalimati"/>
          <w:sz w:val="24"/>
          <w:szCs w:val="24"/>
        </w:rPr>
        <w:t>PPMO,s</w:t>
      </w:r>
      <w:proofErr w:type="spellEnd"/>
      <w:proofErr w:type="gramEnd"/>
      <w:r w:rsidR="003D1B77">
        <w:rPr>
          <w:rFonts w:cs="Kalimati"/>
          <w:sz w:val="24"/>
          <w:szCs w:val="24"/>
        </w:rPr>
        <w:t xml:space="preserve"> </w:t>
      </w:r>
      <w:r>
        <w:rPr>
          <w:rFonts w:cs="Kalimati"/>
          <w:sz w:val="24"/>
          <w:szCs w:val="24"/>
        </w:rPr>
        <w:t xml:space="preserve">e-GP system </w:t>
      </w:r>
      <w:hyperlink r:id="rId6" w:history="1">
        <w:proofErr w:type="spellStart"/>
        <w:r w:rsidRPr="00A277DA">
          <w:rPr>
            <w:rStyle w:val="Hyperlink"/>
            <w:rFonts w:cs="Kalimati"/>
            <w:sz w:val="24"/>
            <w:szCs w:val="24"/>
          </w:rPr>
          <w:t>www.bolpatra.gov.np</w:t>
        </w:r>
        <w:proofErr w:type="spellEnd"/>
        <w:r w:rsidRPr="00A277DA">
          <w:rPr>
            <w:rStyle w:val="Hyperlink"/>
            <w:rFonts w:cs="Kalimati"/>
            <w:sz w:val="24"/>
            <w:szCs w:val="24"/>
          </w:rPr>
          <w:t>/</w:t>
        </w:r>
        <w:proofErr w:type="spellStart"/>
        <w:r w:rsidRPr="00A277DA">
          <w:rPr>
            <w:rStyle w:val="Hyperlink"/>
            <w:rFonts w:cs="Kalimati"/>
            <w:sz w:val="24"/>
            <w:szCs w:val="24"/>
          </w:rPr>
          <w:t>egp</w:t>
        </w:r>
        <w:proofErr w:type="spellEnd"/>
      </w:hyperlink>
      <w:r>
        <w:rPr>
          <w:rFonts w:cs="Kalimati"/>
          <w:sz w:val="24"/>
          <w:szCs w:val="24"/>
        </w:rPr>
        <w:t xml:space="preserve"> on </w:t>
      </w:r>
      <w:r w:rsidR="003D1B77">
        <w:rPr>
          <w:rFonts w:cs="Kalimati"/>
          <w:sz w:val="24"/>
          <w:szCs w:val="24"/>
        </w:rPr>
        <w:t xml:space="preserve">or </w:t>
      </w:r>
      <w:r>
        <w:rPr>
          <w:rFonts w:cs="Kalimati"/>
          <w:sz w:val="24"/>
          <w:szCs w:val="24"/>
        </w:rPr>
        <w:t>before 12</w:t>
      </w:r>
      <w:r w:rsidR="003D1B77">
        <w:rPr>
          <w:rFonts w:cs="Kalimati"/>
          <w:sz w:val="24"/>
          <w:szCs w:val="24"/>
        </w:rPr>
        <w:t>.00</w:t>
      </w:r>
      <w:r>
        <w:rPr>
          <w:rFonts w:cs="Kalimati"/>
          <w:sz w:val="24"/>
          <w:szCs w:val="24"/>
        </w:rPr>
        <w:t xml:space="preserve"> hours on 202</w:t>
      </w:r>
      <w:r w:rsidR="00677ED6">
        <w:rPr>
          <w:rFonts w:cs="Kalimati"/>
          <w:sz w:val="24"/>
          <w:szCs w:val="24"/>
        </w:rPr>
        <w:t>3</w:t>
      </w:r>
      <w:r>
        <w:rPr>
          <w:rFonts w:cs="Kalimati"/>
          <w:sz w:val="24"/>
          <w:szCs w:val="24"/>
        </w:rPr>
        <w:t>-1-</w:t>
      </w:r>
      <w:r w:rsidR="00677ED6">
        <w:rPr>
          <w:rFonts w:cs="Kalimati"/>
          <w:sz w:val="24"/>
          <w:szCs w:val="24"/>
        </w:rPr>
        <w:t xml:space="preserve">08 </w:t>
      </w:r>
      <w:r w:rsidR="003D1B77">
        <w:rPr>
          <w:rFonts w:cs="Kalimati"/>
          <w:sz w:val="24"/>
          <w:szCs w:val="24"/>
        </w:rPr>
        <w:t>.Bids received after the deadline will be rejected.</w:t>
      </w:r>
    </w:p>
    <w:p w14:paraId="63D0F0FD" w14:textId="64E1D5EB" w:rsidR="007B591C" w:rsidRPr="00226C3A" w:rsidRDefault="007B591C" w:rsidP="00226C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226C3A">
        <w:rPr>
          <w:rFonts w:cs="Kalimati"/>
          <w:sz w:val="24"/>
          <w:szCs w:val="24"/>
        </w:rPr>
        <w:t xml:space="preserve">Eligible Bidders may obtain further information and inspect the Bidding document at the Office of Veterinary Hospital and Livestock Service export Center, </w:t>
      </w:r>
      <w:proofErr w:type="spellStart"/>
      <w:r w:rsidRPr="00226C3A">
        <w:rPr>
          <w:rFonts w:cs="Kalimati"/>
          <w:sz w:val="24"/>
          <w:szCs w:val="24"/>
        </w:rPr>
        <w:t>Dhankuta</w:t>
      </w:r>
      <w:proofErr w:type="spellEnd"/>
      <w:r w:rsidRPr="00226C3A">
        <w:rPr>
          <w:rFonts w:cs="Kalimati"/>
          <w:sz w:val="24"/>
          <w:szCs w:val="24"/>
        </w:rPr>
        <w:t xml:space="preserve"> Province No. 1 Telephone </w:t>
      </w:r>
      <w:proofErr w:type="gramStart"/>
      <w:r w:rsidRPr="00226C3A">
        <w:rPr>
          <w:rFonts w:cs="Kalimati"/>
          <w:sz w:val="24"/>
          <w:szCs w:val="24"/>
        </w:rPr>
        <w:t>No:.</w:t>
      </w:r>
      <w:proofErr w:type="gramEnd"/>
      <w:r w:rsidRPr="00226C3A">
        <w:rPr>
          <w:rFonts w:cs="Kalimati"/>
          <w:sz w:val="24"/>
          <w:szCs w:val="24"/>
        </w:rPr>
        <w:t xml:space="preserve"> 026-522283, Email </w:t>
      </w:r>
      <w:proofErr w:type="spellStart"/>
      <w:r w:rsidRPr="00226C3A">
        <w:rPr>
          <w:rFonts w:cs="Kalimati"/>
          <w:sz w:val="24"/>
          <w:szCs w:val="24"/>
        </w:rPr>
        <w:t>vhlsdhankuta@gmail.com</w:t>
      </w:r>
      <w:proofErr w:type="spellEnd"/>
    </w:p>
    <w:p w14:paraId="61BA0AAD" w14:textId="4F17C008" w:rsidR="007B591C" w:rsidRDefault="007B591C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5D2EDE21" w14:textId="6A0C6F0D" w:rsidR="00B37BC0" w:rsidRDefault="00B37BC0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7A0D4878" w14:textId="6AA2225F" w:rsidR="00B37BC0" w:rsidRDefault="00B37BC0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690D7D3C" w14:textId="458A6820" w:rsidR="00B37BC0" w:rsidRDefault="00B37BC0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69C95ABB" w14:textId="6CAAA03B" w:rsidR="00B37BC0" w:rsidRDefault="00B37BC0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68D1F1A4" w14:textId="5930044E" w:rsidR="00B37BC0" w:rsidRDefault="00B37BC0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22221B79" w14:textId="2F62ED8C" w:rsidR="00B37BC0" w:rsidRDefault="00B37BC0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393876D9" w14:textId="77777777" w:rsidR="007B591C" w:rsidRDefault="007B591C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4634412B" w14:textId="77777777" w:rsidR="007B591C" w:rsidRDefault="007B591C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7939EF69" w14:textId="77777777" w:rsidR="00C04BEE" w:rsidRPr="00C04BEE" w:rsidRDefault="00C04BEE" w:rsidP="00C04BEE">
      <w:pPr>
        <w:shd w:val="clear" w:color="auto" w:fill="CCCCCC"/>
        <w:spacing w:after="0" w:line="255" w:lineRule="atLeast"/>
        <w:jc w:val="center"/>
        <w:rPr>
          <w:rFonts w:ascii="Verdana" w:eastAsia="Times New Roman" w:hAnsi="Verdana" w:cs="Times New Roman"/>
          <w:color w:val="336699"/>
          <w:sz w:val="21"/>
          <w:szCs w:val="21"/>
        </w:rPr>
      </w:pPr>
      <w:r w:rsidRPr="00C04BEE">
        <w:rPr>
          <w:rFonts w:ascii="Verdana" w:eastAsia="Times New Roman" w:hAnsi="Verdana"/>
          <w:color w:val="336699"/>
          <w:sz w:val="21"/>
          <w:szCs w:val="21"/>
          <w:cs/>
        </w:rPr>
        <w:lastRenderedPageBreak/>
        <w:t>राष्ट्रिय खोप उत्पादन प्रयोगशालाबाट उत्पादित भ्याक्सिन सम्वन्धी विवरण तथा बिक्री मूल्य</w:t>
      </w:r>
      <w:r w:rsidRPr="00C04BEE">
        <w:rPr>
          <w:rFonts w:ascii="Verdana" w:eastAsia="Times New Roman" w:hAnsi="Verdana" w:cs="Times New Roman"/>
          <w:color w:val="336699"/>
          <w:sz w:val="21"/>
          <w:szCs w:val="21"/>
        </w:rPr>
        <w:t> </w:t>
      </w:r>
      <w:bookmarkStart w:id="0" w:name="_GoBack"/>
      <w:bookmarkEnd w:id="0"/>
      <w:r w:rsidRPr="00C04BEE">
        <w:rPr>
          <w:rFonts w:ascii="Verdana" w:eastAsia="Times New Roman" w:hAnsi="Verdana" w:cs="Times New Roman"/>
          <w:color w:val="336699"/>
          <w:sz w:val="21"/>
          <w:szCs w:val="21"/>
        </w:rPr>
        <w:br/>
      </w:r>
      <w:r w:rsidRPr="00C04BEE">
        <w:rPr>
          <w:rFonts w:ascii="Verdana" w:eastAsia="Times New Roman" w:hAnsi="Verdana"/>
          <w:color w:val="336699"/>
          <w:sz w:val="21"/>
          <w:szCs w:val="21"/>
          <w:cs/>
        </w:rPr>
        <w:t>यस प्रयोगशालाबाट बिक्री वितरण गरिने खोपहरुको मुल्य पशु सेवा विभागको मिति ०६१/२/२८ को निर्णय अनुसार तपसिल बमोजिम रहेको छ ।</w:t>
      </w:r>
      <w:r w:rsidRPr="00C04BEE">
        <w:rPr>
          <w:rFonts w:ascii="Verdana" w:eastAsia="Times New Roman" w:hAnsi="Verdana" w:cs="Times New Roman"/>
          <w:color w:val="336699"/>
          <w:sz w:val="21"/>
          <w:szCs w:val="21"/>
        </w:rPr>
        <w:br/>
      </w:r>
      <w:r w:rsidRPr="00C04BEE">
        <w:rPr>
          <w:rFonts w:ascii="Verdana" w:eastAsia="Times New Roman" w:hAnsi="Verdana"/>
          <w:b/>
          <w:bCs/>
          <w:color w:val="336699"/>
          <w:sz w:val="21"/>
          <w:szCs w:val="21"/>
          <w:u w:val="single"/>
          <w:cs/>
        </w:rPr>
        <w:t>तपसिल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3754"/>
        <w:gridCol w:w="2299"/>
        <w:gridCol w:w="2181"/>
      </w:tblGrid>
      <w:tr w:rsidR="00C04BEE" w:rsidRPr="00C04BEE" w14:paraId="2F0BEC05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A28CA6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क्र.सं.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A9FBB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भ्यक्सीनको नाम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CECA8F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DB314" w14:textId="77777777" w:rsidR="00C04BEE" w:rsidRPr="00C04BEE" w:rsidRDefault="00C04BEE" w:rsidP="00C04BE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खुद्रा मुल्य (रु.)</w:t>
            </w:r>
          </w:p>
        </w:tc>
      </w:tr>
      <w:tr w:rsidR="00C04BEE" w:rsidRPr="00C04BEE" w14:paraId="5F4E4B64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6A48EA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7C35B0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एच.एस.एण्ड वि.क्यू. कम्बाइन्ड भ्याक्सीन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24845F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 मात्रा</w:t>
            </w:r>
          </w:p>
          <w:p w14:paraId="06F6E56A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CBD020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७५/-</w:t>
            </w:r>
          </w:p>
          <w:p w14:paraId="4DFC3371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१५०/-</w:t>
            </w:r>
          </w:p>
        </w:tc>
      </w:tr>
      <w:tr w:rsidR="00C04BEE" w:rsidRPr="00C04BEE" w14:paraId="34578FB9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AF3742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E7C973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पि.पि.आर. भ्याक्सीन*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281EE4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५० मात्रा</w:t>
            </w:r>
          </w:p>
          <w:p w14:paraId="3235C9B3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१००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87ACB2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१४०/-</w:t>
            </w:r>
          </w:p>
          <w:p w14:paraId="73F90C3E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२५०/-</w:t>
            </w:r>
          </w:p>
        </w:tc>
      </w:tr>
      <w:tr w:rsidR="00C04BEE" w:rsidRPr="00C04BEE" w14:paraId="6ABE8ACB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3186F3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३.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12CA7A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एनथ्राक्स भ्याक्सीन*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EE9EFD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55FC58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२००/-</w:t>
            </w:r>
          </w:p>
        </w:tc>
      </w:tr>
      <w:tr w:rsidR="00C04BEE" w:rsidRPr="00C04BEE" w14:paraId="74CA3E64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DF6AE2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४.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143179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स्वाईन फिभर भ्याक्सीन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BAD2D7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373A74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२१०/-</w:t>
            </w:r>
          </w:p>
        </w:tc>
      </w:tr>
      <w:tr w:rsidR="00C04BEE" w:rsidRPr="00C04BEE" w14:paraId="6E0C1115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C882C2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4D0CD7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रानीखेत एफ स्ट्रेन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F26F12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२०० मात्रा</w:t>
            </w:r>
          </w:p>
          <w:p w14:paraId="1D9BCCA6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५०० मात्रा</w:t>
            </w:r>
          </w:p>
          <w:p w14:paraId="7D06BE3D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१०००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BD245F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६५/-</w:t>
            </w:r>
          </w:p>
          <w:p w14:paraId="21290DE1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१२५/-</w:t>
            </w:r>
          </w:p>
          <w:p w14:paraId="3F064183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२००/-</w:t>
            </w:r>
          </w:p>
        </w:tc>
      </w:tr>
      <w:tr w:rsidR="00C04BEE" w:rsidRPr="00C04BEE" w14:paraId="721DBE15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F8524E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६.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7A67F5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रानीखेत आर.टु.वि.स्ट्रेन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F2F1E0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५००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361057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१००/-</w:t>
            </w:r>
          </w:p>
        </w:tc>
      </w:tr>
      <w:tr w:rsidR="00C04BEE" w:rsidRPr="00C04BEE" w14:paraId="531E5426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121BB8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७.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BE57DC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फाउल पक्स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D49B1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410309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१२०/-</w:t>
            </w:r>
          </w:p>
        </w:tc>
      </w:tr>
      <w:tr w:rsidR="00C04BEE" w:rsidRPr="00C04BEE" w14:paraId="737095F1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8F1483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८.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2D636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गम्बोरो लाईभ (ईन्टरमिडिएट)स्ट्रेन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B08951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२०० मात्रा</w:t>
            </w:r>
          </w:p>
          <w:p w14:paraId="1590CF01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५०० मात्रा</w:t>
            </w:r>
          </w:p>
          <w:p w14:paraId="6F622663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१०००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6799AE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१००/-</w:t>
            </w:r>
          </w:p>
          <w:p w14:paraId="587F6979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२१५/-</w:t>
            </w:r>
          </w:p>
          <w:p w14:paraId="2AFE28D1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४१५/-</w:t>
            </w:r>
          </w:p>
        </w:tc>
      </w:tr>
      <w:tr w:rsidR="00C04BEE" w:rsidRPr="00C04BEE" w14:paraId="2D499117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352B59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९.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CCC548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रानीखेत लासोटा स्ट्रेन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B92DBA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२०० मात्रा</w:t>
            </w:r>
          </w:p>
          <w:p w14:paraId="241C18DB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५००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24CB1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६५/-</w:t>
            </w:r>
          </w:p>
          <w:p w14:paraId="3E7518EA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१२५/-</w:t>
            </w:r>
          </w:p>
        </w:tc>
      </w:tr>
      <w:tr w:rsidR="00C04BEE" w:rsidRPr="00C04BEE" w14:paraId="1FF12313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4FEF27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१०.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6962A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रानीखेत आ.ई.टु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BB1C9" w14:textId="77777777" w:rsidR="00C04BEE" w:rsidRPr="00C04BEE" w:rsidRDefault="00C04BEE" w:rsidP="00C04BE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१००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02E68" w14:textId="77777777" w:rsidR="00C04BEE" w:rsidRPr="00C04BEE" w:rsidRDefault="00C04BEE" w:rsidP="00C04B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४०/-</w:t>
            </w:r>
          </w:p>
        </w:tc>
      </w:tr>
      <w:tr w:rsidR="00C04BEE" w:rsidRPr="00C04BEE" w14:paraId="5C745678" w14:textId="77777777" w:rsidTr="00C04BEE">
        <w:trPr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DB5AD6" w14:textId="77777777" w:rsidR="00C04BEE" w:rsidRPr="00C04BEE" w:rsidRDefault="00C04BEE" w:rsidP="00C04BE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११.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38696E" w14:textId="77777777" w:rsidR="00C04BEE" w:rsidRPr="00C04BEE" w:rsidRDefault="00C04BEE" w:rsidP="00C04BE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रेबिज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3188D0" w14:textId="77777777" w:rsidR="00C04BEE" w:rsidRPr="00C04BEE" w:rsidRDefault="00C04BEE" w:rsidP="00C04BE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१ मात्रा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5A6F80" w14:textId="77777777" w:rsidR="00C04BEE" w:rsidRPr="00C04BEE" w:rsidRDefault="00C04BEE" w:rsidP="00C04BE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C04BEE">
              <w:rPr>
                <w:rFonts w:ascii="Times New Roman" w:eastAsia="Times New Roman" w:hAnsi="Times New Roman"/>
                <w:sz w:val="24"/>
                <w:szCs w:val="24"/>
                <w:cs/>
              </w:rPr>
              <w:t>५५/-</w:t>
            </w:r>
          </w:p>
        </w:tc>
      </w:tr>
    </w:tbl>
    <w:p w14:paraId="762612AE" w14:textId="77777777" w:rsidR="00C04BEE" w:rsidRPr="00C04BEE" w:rsidRDefault="00C04BEE" w:rsidP="00C04BEE">
      <w:pPr>
        <w:shd w:val="clear" w:color="auto" w:fill="CCCCCC"/>
        <w:spacing w:after="0" w:line="300" w:lineRule="atLeast"/>
        <w:jc w:val="both"/>
        <w:rPr>
          <w:rFonts w:ascii="Verdana" w:eastAsia="Times New Roman" w:hAnsi="Verdana" w:cs="Times New Roman"/>
          <w:color w:val="336699"/>
          <w:sz w:val="21"/>
          <w:szCs w:val="21"/>
        </w:rPr>
      </w:pPr>
      <w:r w:rsidRPr="00C04BEE">
        <w:rPr>
          <w:rFonts w:ascii="Verdana" w:eastAsia="Times New Roman" w:hAnsi="Verdana"/>
          <w:color w:val="336699"/>
          <w:sz w:val="21"/>
          <w:szCs w:val="21"/>
          <w:cs/>
        </w:rPr>
        <w:t>माथी उल्लेखित भ्याक्सीनहरु (* चिन्ह बाहेकका) स्टकिष्टलाई मात्र विक्री वितरण गरिने छ । सर्व-साधारणले स्टकिष्टहरुबाट मात्र खरिद गर्न सक्नेछन् ।</w:t>
      </w:r>
    </w:p>
    <w:p w14:paraId="2DA79C4A" w14:textId="77777777" w:rsidR="00C04BEE" w:rsidRPr="00C04BEE" w:rsidRDefault="00C04BEE" w:rsidP="00C04BEE">
      <w:pPr>
        <w:shd w:val="clear" w:color="auto" w:fill="CCCCCC"/>
        <w:spacing w:after="0" w:line="300" w:lineRule="atLeast"/>
        <w:jc w:val="both"/>
        <w:rPr>
          <w:rFonts w:ascii="Verdana" w:eastAsia="Times New Roman" w:hAnsi="Verdana" w:cs="Times New Roman"/>
          <w:color w:val="336699"/>
          <w:sz w:val="21"/>
          <w:szCs w:val="21"/>
        </w:rPr>
      </w:pPr>
      <w:r w:rsidRPr="00C04BEE">
        <w:rPr>
          <w:rFonts w:ascii="Verdana" w:eastAsia="Times New Roman" w:hAnsi="Verdana" w:cs="Times New Roman"/>
          <w:color w:val="336699"/>
          <w:sz w:val="21"/>
          <w:szCs w:val="21"/>
        </w:rPr>
        <w:t>*</w:t>
      </w:r>
      <w:r w:rsidRPr="00C04BEE">
        <w:rPr>
          <w:rFonts w:ascii="Verdana" w:eastAsia="Times New Roman" w:hAnsi="Verdana"/>
          <w:color w:val="336699"/>
          <w:sz w:val="21"/>
          <w:szCs w:val="21"/>
          <w:cs/>
        </w:rPr>
        <w:t>यि भ्याक्सीनहरु हाललाई स्टकिष्टहरुलाई विक्री गरिदैन तर पशु सेवा विभाग अन्तरगतका निकाय वा गैर सरकारी संस्थाहरुलाई नियन्त्रीत रुपमा शुल्क लिई वितरण</w:t>
      </w:r>
    </w:p>
    <w:p w14:paraId="5DB4DC65" w14:textId="77777777" w:rsidR="007B591C" w:rsidRDefault="007B591C" w:rsidP="007B591C">
      <w:pPr>
        <w:spacing w:after="0" w:line="240" w:lineRule="auto"/>
        <w:jc w:val="both"/>
        <w:rPr>
          <w:rFonts w:cs="Kalimati"/>
          <w:sz w:val="24"/>
          <w:szCs w:val="22"/>
        </w:rPr>
      </w:pPr>
    </w:p>
    <w:p w14:paraId="2071F5A9" w14:textId="51389B51" w:rsidR="00194304" w:rsidRPr="00194304" w:rsidRDefault="00194304" w:rsidP="00194304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94304" w:rsidRPr="0019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2CB1"/>
    <w:multiLevelType w:val="hybridMultilevel"/>
    <w:tmpl w:val="53C8A2B2"/>
    <w:lvl w:ilvl="0" w:tplc="48A081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A6D4E"/>
    <w:multiLevelType w:val="hybridMultilevel"/>
    <w:tmpl w:val="B316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65"/>
    <w:rsid w:val="00075CD2"/>
    <w:rsid w:val="000E7B13"/>
    <w:rsid w:val="000F5F21"/>
    <w:rsid w:val="00185A09"/>
    <w:rsid w:val="00194304"/>
    <w:rsid w:val="00226C3A"/>
    <w:rsid w:val="003D1B77"/>
    <w:rsid w:val="004576D9"/>
    <w:rsid w:val="00677ED6"/>
    <w:rsid w:val="007712B8"/>
    <w:rsid w:val="007B591C"/>
    <w:rsid w:val="00934162"/>
    <w:rsid w:val="00AA2562"/>
    <w:rsid w:val="00B37BC0"/>
    <w:rsid w:val="00B477EC"/>
    <w:rsid w:val="00C04BEE"/>
    <w:rsid w:val="00E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8543"/>
  <w15:chartTrackingRefBased/>
  <w15:docId w15:val="{1DD3C0B6-2C3B-4618-9593-F27235DD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91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91C"/>
    <w:pPr>
      <w:ind w:left="720"/>
      <w:contextualSpacing/>
    </w:pPr>
  </w:style>
  <w:style w:type="table" w:styleId="TableGrid">
    <w:name w:val="Table Grid"/>
    <w:basedOn w:val="TableNormal"/>
    <w:uiPriority w:val="39"/>
    <w:rsid w:val="007B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9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0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9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9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/eg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27</cp:revision>
  <cp:lastPrinted>2022-12-06T10:57:00Z</cp:lastPrinted>
  <dcterms:created xsi:type="dcterms:W3CDTF">2022-12-06T09:15:00Z</dcterms:created>
  <dcterms:modified xsi:type="dcterms:W3CDTF">2022-12-23T11:39:00Z</dcterms:modified>
</cp:coreProperties>
</file>